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1B" w:rsidRPr="00AD4CD3" w:rsidRDefault="00690D1B" w:rsidP="008E7FF8">
      <w:pPr>
        <w:jc w:val="center"/>
        <w:rPr>
          <w:b/>
          <w:bCs/>
          <w:sz w:val="24"/>
          <w:szCs w:val="24"/>
        </w:rPr>
      </w:pPr>
      <w:r w:rsidRPr="00AD4CD3">
        <w:rPr>
          <w:b/>
          <w:bCs/>
          <w:sz w:val="24"/>
          <w:szCs w:val="24"/>
        </w:rPr>
        <w:t>ЗАКЛЮЧЕНИЕ</w:t>
      </w:r>
    </w:p>
    <w:p w:rsidR="00690D1B" w:rsidRPr="00AD4CD3" w:rsidRDefault="00690D1B" w:rsidP="008E7FF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D4CD3">
        <w:rPr>
          <w:rFonts w:ascii="Times New Roman" w:hAnsi="Times New Roman" w:cs="Times New Roman"/>
          <w:color w:val="auto"/>
          <w:sz w:val="24"/>
          <w:szCs w:val="24"/>
        </w:rPr>
        <w:t xml:space="preserve"> о результатах публичных слушаний</w:t>
      </w:r>
    </w:p>
    <w:p w:rsidR="00690D1B" w:rsidRPr="00AD4CD3" w:rsidRDefault="00690D1B" w:rsidP="008E7F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D4CD3">
        <w:rPr>
          <w:b/>
          <w:bCs/>
          <w:sz w:val="24"/>
          <w:szCs w:val="24"/>
        </w:rPr>
        <w:t xml:space="preserve">в сельском поселении </w:t>
      </w:r>
      <w:r w:rsidRPr="00AD4CD3">
        <w:rPr>
          <w:b/>
          <w:bCs/>
          <w:noProof/>
          <w:sz w:val="24"/>
          <w:szCs w:val="24"/>
        </w:rPr>
        <w:t>Сергиевск</w:t>
      </w:r>
      <w:r w:rsidRPr="00AD4CD3">
        <w:rPr>
          <w:b/>
          <w:bCs/>
          <w:sz w:val="24"/>
          <w:szCs w:val="24"/>
        </w:rPr>
        <w:t xml:space="preserve"> муниципального района Сергиевский Самарской области</w:t>
      </w:r>
    </w:p>
    <w:p w:rsidR="00690D1B" w:rsidRPr="00AD4CD3" w:rsidRDefault="00690D1B" w:rsidP="008E7FF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690D1B" w:rsidRPr="00AD4CD3" w:rsidRDefault="00690D1B" w:rsidP="003D7D66">
      <w:pPr>
        <w:pStyle w:val="a8"/>
        <w:spacing w:line="240" w:lineRule="auto"/>
        <w:rPr>
          <w:noProof/>
          <w:sz w:val="24"/>
          <w:szCs w:val="24"/>
        </w:rPr>
      </w:pPr>
      <w:r w:rsidRPr="00AD4CD3">
        <w:rPr>
          <w:sz w:val="24"/>
          <w:szCs w:val="24"/>
        </w:rPr>
        <w:t>1. Дата оформления Заключения о результатах</w:t>
      </w:r>
      <w:r w:rsidR="003D4915" w:rsidRPr="00AD4CD3">
        <w:rPr>
          <w:sz w:val="24"/>
          <w:szCs w:val="24"/>
        </w:rPr>
        <w:t xml:space="preserve"> </w:t>
      </w:r>
      <w:r w:rsidRPr="00AD4CD3">
        <w:rPr>
          <w:sz w:val="24"/>
          <w:szCs w:val="24"/>
        </w:rPr>
        <w:t>публичных слушаний -</w:t>
      </w:r>
      <w:r w:rsidR="003D4915" w:rsidRPr="00AD4CD3">
        <w:rPr>
          <w:noProof/>
          <w:sz w:val="24"/>
          <w:szCs w:val="24"/>
        </w:rPr>
        <w:t>08 январ</w:t>
      </w:r>
      <w:r w:rsidRPr="00AD4CD3">
        <w:rPr>
          <w:noProof/>
          <w:sz w:val="24"/>
          <w:szCs w:val="24"/>
        </w:rPr>
        <w:t>я 202</w:t>
      </w:r>
      <w:r w:rsidR="003D4915" w:rsidRPr="00AD4CD3">
        <w:rPr>
          <w:noProof/>
          <w:sz w:val="24"/>
          <w:szCs w:val="24"/>
        </w:rPr>
        <w:t>5</w:t>
      </w:r>
      <w:r w:rsidRPr="00AD4CD3">
        <w:rPr>
          <w:noProof/>
          <w:sz w:val="24"/>
          <w:szCs w:val="24"/>
        </w:rPr>
        <w:t xml:space="preserve"> г.</w:t>
      </w:r>
    </w:p>
    <w:p w:rsidR="00690D1B" w:rsidRPr="00AD4CD3" w:rsidRDefault="00690D1B" w:rsidP="003D7D66">
      <w:pPr>
        <w:ind w:firstLine="709"/>
        <w:jc w:val="both"/>
        <w:rPr>
          <w:sz w:val="24"/>
          <w:szCs w:val="24"/>
        </w:rPr>
      </w:pPr>
      <w:r w:rsidRPr="00AD4CD3">
        <w:rPr>
          <w:sz w:val="24"/>
          <w:szCs w:val="24"/>
        </w:rPr>
        <w:t xml:space="preserve">2. Дата проведения публичных слушаний – </w:t>
      </w:r>
      <w:r w:rsidR="003D4915" w:rsidRPr="00AD4CD3">
        <w:rPr>
          <w:sz w:val="24"/>
          <w:szCs w:val="24"/>
        </w:rPr>
        <w:t>12.12.2024 г. по 08.01.2025</w:t>
      </w:r>
      <w:r w:rsidRPr="00AD4CD3">
        <w:rPr>
          <w:sz w:val="24"/>
          <w:szCs w:val="24"/>
        </w:rPr>
        <w:t xml:space="preserve"> г.</w:t>
      </w:r>
    </w:p>
    <w:p w:rsidR="00690D1B" w:rsidRPr="00AD4CD3" w:rsidRDefault="00690D1B" w:rsidP="003D7D66">
      <w:pPr>
        <w:ind w:firstLine="709"/>
        <w:jc w:val="both"/>
        <w:rPr>
          <w:sz w:val="24"/>
          <w:szCs w:val="24"/>
        </w:rPr>
      </w:pPr>
      <w:r w:rsidRPr="00AD4CD3">
        <w:rPr>
          <w:sz w:val="24"/>
          <w:szCs w:val="24"/>
        </w:rPr>
        <w:t>3. Место проведения публичных слушаний -</w:t>
      </w:r>
      <w:r w:rsidRPr="00AD4CD3">
        <w:rPr>
          <w:noProof/>
          <w:sz w:val="24"/>
          <w:szCs w:val="24"/>
        </w:rPr>
        <w:t xml:space="preserve">446540, </w:t>
      </w:r>
      <w:r w:rsidRPr="00AD4CD3">
        <w:rPr>
          <w:sz w:val="24"/>
          <w:szCs w:val="24"/>
        </w:rPr>
        <w:t xml:space="preserve">Самарская область, </w:t>
      </w:r>
      <w:r w:rsidRPr="00AD4CD3">
        <w:rPr>
          <w:noProof/>
          <w:sz w:val="24"/>
          <w:szCs w:val="24"/>
        </w:rPr>
        <w:t>Сергиевский</w:t>
      </w:r>
      <w:r w:rsidRPr="00AD4CD3">
        <w:rPr>
          <w:sz w:val="24"/>
          <w:szCs w:val="24"/>
        </w:rPr>
        <w:t xml:space="preserve"> район, с</w:t>
      </w:r>
      <w:proofErr w:type="gramStart"/>
      <w:r w:rsidRPr="00AD4CD3">
        <w:rPr>
          <w:sz w:val="24"/>
          <w:szCs w:val="24"/>
        </w:rPr>
        <w:t>.С</w:t>
      </w:r>
      <w:proofErr w:type="gramEnd"/>
      <w:r w:rsidRPr="00AD4CD3">
        <w:rPr>
          <w:sz w:val="24"/>
          <w:szCs w:val="24"/>
        </w:rPr>
        <w:t>ергиевск</w:t>
      </w:r>
      <w:r w:rsidRPr="00AD4CD3">
        <w:rPr>
          <w:noProof/>
          <w:sz w:val="24"/>
          <w:szCs w:val="24"/>
        </w:rPr>
        <w:t>, ул.Г.Михайловского,  27</w:t>
      </w:r>
      <w:r w:rsidRPr="00AD4CD3">
        <w:rPr>
          <w:sz w:val="24"/>
          <w:szCs w:val="24"/>
        </w:rPr>
        <w:t>.</w:t>
      </w:r>
    </w:p>
    <w:p w:rsidR="00690D1B" w:rsidRPr="00AD4CD3" w:rsidRDefault="00690D1B" w:rsidP="003D7D66">
      <w:pPr>
        <w:ind w:firstLine="709"/>
        <w:jc w:val="both"/>
        <w:rPr>
          <w:sz w:val="24"/>
          <w:szCs w:val="24"/>
        </w:rPr>
      </w:pPr>
      <w:r w:rsidRPr="00AD4CD3">
        <w:rPr>
          <w:sz w:val="24"/>
          <w:szCs w:val="24"/>
        </w:rPr>
        <w:t xml:space="preserve">4. Наименование проекта, рассмотренного на публичных слушаниях </w:t>
      </w:r>
      <w:proofErr w:type="gramStart"/>
      <w:r w:rsidRPr="00AD4CD3">
        <w:rPr>
          <w:sz w:val="24"/>
          <w:szCs w:val="24"/>
        </w:rPr>
        <w:t>–п</w:t>
      </w:r>
      <w:proofErr w:type="gramEnd"/>
      <w:r w:rsidRPr="00AD4CD3">
        <w:rPr>
          <w:sz w:val="24"/>
          <w:szCs w:val="24"/>
        </w:rPr>
        <w:t xml:space="preserve">роект </w:t>
      </w:r>
      <w:r w:rsidR="00E6425E" w:rsidRPr="00AD4CD3">
        <w:rPr>
          <w:sz w:val="24"/>
          <w:szCs w:val="24"/>
        </w:rPr>
        <w:t xml:space="preserve">решения Собрания представителей сельского поселения Сергиевск муниципального района Сергиевский Самарской области  «О внесении   </w:t>
      </w:r>
      <w:r w:rsidRPr="00AD4CD3">
        <w:rPr>
          <w:sz w:val="24"/>
          <w:szCs w:val="24"/>
        </w:rPr>
        <w:t xml:space="preserve">изменений в Правила землепользования застройки сельского поселения  </w:t>
      </w:r>
      <w:r w:rsidRPr="00AD4CD3">
        <w:rPr>
          <w:noProof/>
          <w:sz w:val="24"/>
          <w:szCs w:val="24"/>
        </w:rPr>
        <w:t>Сергиевск</w:t>
      </w:r>
      <w:r w:rsidRPr="00AD4CD3">
        <w:rPr>
          <w:sz w:val="24"/>
          <w:szCs w:val="24"/>
        </w:rPr>
        <w:t xml:space="preserve"> муниципального района Сергиевский</w:t>
      </w:r>
      <w:r w:rsidR="00E6425E" w:rsidRPr="00AD4CD3">
        <w:rPr>
          <w:sz w:val="24"/>
          <w:szCs w:val="24"/>
        </w:rPr>
        <w:t xml:space="preserve"> Самарской области, утвержденные решением собрания представителей сельского поселения Сергиевск муниципального района Сергиевский Самарской области №  30 от 27.12.2013 года, опубликованное в газете  «Сергиевский вестник»  от 12.12.2024 г. № 95 (1018).</w:t>
      </w:r>
    </w:p>
    <w:p w:rsidR="00690D1B" w:rsidRPr="00AD4CD3" w:rsidRDefault="00690D1B" w:rsidP="003D7D66">
      <w:pPr>
        <w:ind w:firstLine="709"/>
        <w:jc w:val="both"/>
        <w:rPr>
          <w:sz w:val="24"/>
          <w:szCs w:val="24"/>
        </w:rPr>
      </w:pPr>
      <w:r w:rsidRPr="00AD4CD3">
        <w:rPr>
          <w:sz w:val="24"/>
          <w:szCs w:val="24"/>
        </w:rPr>
        <w:t>5. Основание проведения публичных слушани</w:t>
      </w:r>
      <w:proofErr w:type="gramStart"/>
      <w:r w:rsidRPr="00AD4CD3">
        <w:rPr>
          <w:sz w:val="24"/>
          <w:szCs w:val="24"/>
        </w:rPr>
        <w:t>й-</w:t>
      </w:r>
      <w:proofErr w:type="gramEnd"/>
      <w:r w:rsidRPr="00AD4CD3">
        <w:rPr>
          <w:sz w:val="24"/>
          <w:szCs w:val="24"/>
        </w:rPr>
        <w:t xml:space="preserve"> Постановление Главы  сельского поселения </w:t>
      </w:r>
      <w:r w:rsidRPr="00AD4CD3">
        <w:rPr>
          <w:noProof/>
          <w:sz w:val="24"/>
          <w:szCs w:val="24"/>
        </w:rPr>
        <w:t xml:space="preserve">Сергиевск </w:t>
      </w:r>
      <w:r w:rsidRPr="00AD4CD3">
        <w:rPr>
          <w:sz w:val="24"/>
          <w:szCs w:val="24"/>
        </w:rPr>
        <w:t>муниципального района Сергиевский Самарской области</w:t>
      </w:r>
      <w:r w:rsidR="003D4915" w:rsidRPr="00AD4CD3">
        <w:rPr>
          <w:sz w:val="24"/>
          <w:szCs w:val="24"/>
        </w:rPr>
        <w:t xml:space="preserve"> </w:t>
      </w:r>
      <w:r w:rsidRPr="00AD4CD3">
        <w:rPr>
          <w:sz w:val="24"/>
          <w:szCs w:val="24"/>
        </w:rPr>
        <w:t>«О проведении публичных слушаний по проекту изменений в Правила землепользования и застройки сельского поселения</w:t>
      </w:r>
      <w:r w:rsidR="003D4915" w:rsidRPr="00AD4CD3">
        <w:rPr>
          <w:sz w:val="24"/>
          <w:szCs w:val="24"/>
        </w:rPr>
        <w:t xml:space="preserve"> </w:t>
      </w:r>
      <w:r w:rsidRPr="00AD4CD3">
        <w:rPr>
          <w:noProof/>
          <w:sz w:val="24"/>
          <w:szCs w:val="24"/>
        </w:rPr>
        <w:t>Сергиевск</w:t>
      </w:r>
      <w:r w:rsidRPr="00AD4CD3">
        <w:rPr>
          <w:sz w:val="24"/>
          <w:szCs w:val="24"/>
        </w:rPr>
        <w:t xml:space="preserve"> муниципального района Сергиевский Самарской области» от </w:t>
      </w:r>
      <w:r w:rsidR="003D4915" w:rsidRPr="00AD4CD3">
        <w:rPr>
          <w:noProof/>
          <w:sz w:val="24"/>
          <w:szCs w:val="24"/>
        </w:rPr>
        <w:t>12 декабря  2024 № 16</w:t>
      </w:r>
      <w:r w:rsidR="00AD4CD3" w:rsidRPr="00AD4CD3">
        <w:rPr>
          <w:noProof/>
          <w:sz w:val="24"/>
          <w:szCs w:val="24"/>
        </w:rPr>
        <w:t>.</w:t>
      </w:r>
    </w:p>
    <w:p w:rsidR="005A2C2D" w:rsidRPr="00AD4CD3" w:rsidRDefault="00690D1B" w:rsidP="005A2C2D">
      <w:pPr>
        <w:ind w:firstLine="709"/>
        <w:jc w:val="both"/>
        <w:rPr>
          <w:rFonts w:eastAsia="Arial Unicode MS"/>
          <w:sz w:val="24"/>
          <w:szCs w:val="24"/>
        </w:rPr>
      </w:pPr>
      <w:r w:rsidRPr="00AD4CD3">
        <w:rPr>
          <w:rFonts w:eastAsia="Arial Unicode MS"/>
          <w:sz w:val="24"/>
          <w:szCs w:val="24"/>
        </w:rPr>
        <w:t xml:space="preserve">6. Дата, место проведения собрания участников </w:t>
      </w:r>
      <w:r w:rsidR="005A2C2D" w:rsidRPr="00AD4CD3">
        <w:rPr>
          <w:rFonts w:eastAsia="Arial Unicode MS"/>
          <w:sz w:val="24"/>
          <w:szCs w:val="24"/>
        </w:rPr>
        <w:t>публичных слушаний:</w:t>
      </w:r>
    </w:p>
    <w:p w:rsidR="005A2C2D" w:rsidRPr="00AD4CD3" w:rsidRDefault="005A2C2D" w:rsidP="005A2C2D">
      <w:pPr>
        <w:ind w:firstLine="709"/>
        <w:jc w:val="both"/>
        <w:rPr>
          <w:rFonts w:eastAsia="Arial Unicode MS"/>
          <w:sz w:val="24"/>
          <w:szCs w:val="24"/>
        </w:rPr>
      </w:pPr>
      <w:proofErr w:type="gramStart"/>
      <w:r w:rsidRPr="00AD4CD3">
        <w:rPr>
          <w:rFonts w:eastAsia="Arial Unicode MS"/>
          <w:sz w:val="24"/>
          <w:szCs w:val="24"/>
        </w:rPr>
        <w:t>в селе Сергиевск – «</w:t>
      </w:r>
      <w:r w:rsidR="003D4915" w:rsidRPr="00AD4CD3">
        <w:rPr>
          <w:rFonts w:eastAsia="Arial Unicode MS"/>
          <w:sz w:val="24"/>
          <w:szCs w:val="24"/>
        </w:rPr>
        <w:t>19</w:t>
      </w:r>
      <w:r w:rsidRPr="00AD4CD3">
        <w:rPr>
          <w:rFonts w:eastAsia="Arial Unicode MS"/>
          <w:sz w:val="24"/>
          <w:szCs w:val="24"/>
        </w:rPr>
        <w:t>»</w:t>
      </w:r>
      <w:r w:rsidR="003D4915" w:rsidRPr="00AD4CD3">
        <w:rPr>
          <w:rFonts w:eastAsia="Arial Unicode MS"/>
          <w:sz w:val="24"/>
          <w:szCs w:val="24"/>
        </w:rPr>
        <w:t xml:space="preserve"> декабря </w:t>
      </w:r>
      <w:r w:rsidRPr="00AD4CD3">
        <w:rPr>
          <w:rFonts w:eastAsia="Arial Unicode MS"/>
          <w:sz w:val="24"/>
          <w:szCs w:val="24"/>
        </w:rPr>
        <w:t>202</w:t>
      </w:r>
      <w:r w:rsidR="003D4915" w:rsidRPr="00AD4CD3">
        <w:rPr>
          <w:rFonts w:eastAsia="Arial Unicode MS"/>
          <w:sz w:val="24"/>
          <w:szCs w:val="24"/>
        </w:rPr>
        <w:t>4г. в  09:00</w:t>
      </w:r>
      <w:r w:rsidRPr="00AD4CD3">
        <w:rPr>
          <w:rFonts w:eastAsia="Arial Unicode MS"/>
          <w:sz w:val="24"/>
          <w:szCs w:val="24"/>
        </w:rPr>
        <w:t xml:space="preserve"> часов по адресу: с. Сергиевск, ул. Гарина-Михайловского, д. 27;</w:t>
      </w:r>
      <w:proofErr w:type="gramEnd"/>
    </w:p>
    <w:p w:rsidR="005A2C2D" w:rsidRPr="00AD4CD3" w:rsidRDefault="003D4915" w:rsidP="005A2C2D">
      <w:pPr>
        <w:ind w:firstLine="709"/>
        <w:jc w:val="both"/>
        <w:rPr>
          <w:rFonts w:eastAsia="Arial Unicode MS"/>
          <w:sz w:val="24"/>
          <w:szCs w:val="24"/>
        </w:rPr>
      </w:pPr>
      <w:r w:rsidRPr="00AD4CD3">
        <w:rPr>
          <w:rFonts w:eastAsia="Arial Unicode MS"/>
          <w:sz w:val="24"/>
          <w:szCs w:val="24"/>
        </w:rPr>
        <w:t>в селе Успенка – «19</w:t>
      </w:r>
      <w:r w:rsidR="005A2C2D" w:rsidRPr="00AD4CD3">
        <w:rPr>
          <w:rFonts w:eastAsia="Arial Unicode MS"/>
          <w:sz w:val="24"/>
          <w:szCs w:val="24"/>
        </w:rPr>
        <w:t xml:space="preserve">» </w:t>
      </w:r>
      <w:r w:rsidRPr="00AD4CD3">
        <w:rPr>
          <w:rFonts w:eastAsia="Arial Unicode MS"/>
          <w:sz w:val="24"/>
          <w:szCs w:val="24"/>
        </w:rPr>
        <w:t xml:space="preserve">декабря </w:t>
      </w:r>
      <w:r w:rsidR="005A2C2D" w:rsidRPr="00AD4CD3">
        <w:rPr>
          <w:rFonts w:eastAsia="Arial Unicode MS"/>
          <w:sz w:val="24"/>
          <w:szCs w:val="24"/>
        </w:rPr>
        <w:t xml:space="preserve"> 202</w:t>
      </w:r>
      <w:r w:rsidRPr="00AD4CD3">
        <w:rPr>
          <w:rFonts w:eastAsia="Arial Unicode MS"/>
          <w:sz w:val="24"/>
          <w:szCs w:val="24"/>
        </w:rPr>
        <w:t>4г. в 17:00</w:t>
      </w:r>
      <w:r w:rsidR="005A2C2D" w:rsidRPr="00AD4CD3">
        <w:rPr>
          <w:rFonts w:eastAsia="Arial Unicode MS"/>
          <w:sz w:val="24"/>
          <w:szCs w:val="24"/>
        </w:rPr>
        <w:t xml:space="preserve"> часов по адресу: </w:t>
      </w:r>
      <w:proofErr w:type="gramStart"/>
      <w:r w:rsidR="005A2C2D" w:rsidRPr="00AD4CD3">
        <w:rPr>
          <w:rFonts w:eastAsia="Arial Unicode MS"/>
          <w:sz w:val="24"/>
          <w:szCs w:val="24"/>
        </w:rPr>
        <w:t>с</w:t>
      </w:r>
      <w:proofErr w:type="gramEnd"/>
      <w:r w:rsidR="005A2C2D" w:rsidRPr="00AD4CD3">
        <w:rPr>
          <w:rFonts w:eastAsia="Arial Unicode MS"/>
          <w:sz w:val="24"/>
          <w:szCs w:val="24"/>
        </w:rPr>
        <w:t>. Успенка, ул. Полевая, д. 39;</w:t>
      </w:r>
    </w:p>
    <w:p w:rsidR="005A2C2D" w:rsidRPr="00AD4CD3" w:rsidRDefault="005A2C2D" w:rsidP="005A2C2D">
      <w:pPr>
        <w:ind w:firstLine="709"/>
        <w:jc w:val="both"/>
        <w:rPr>
          <w:rFonts w:eastAsia="Arial Unicode MS"/>
          <w:sz w:val="24"/>
          <w:szCs w:val="24"/>
        </w:rPr>
      </w:pPr>
      <w:r w:rsidRPr="00AD4CD3">
        <w:rPr>
          <w:rFonts w:eastAsia="Arial Unicode MS"/>
          <w:sz w:val="24"/>
          <w:szCs w:val="24"/>
        </w:rPr>
        <w:t>в деревне Студеный Ключ – «</w:t>
      </w:r>
      <w:r w:rsidR="003D4915" w:rsidRPr="00AD4CD3">
        <w:rPr>
          <w:rFonts w:eastAsia="Arial Unicode MS"/>
          <w:sz w:val="24"/>
          <w:szCs w:val="24"/>
        </w:rPr>
        <w:t>19</w:t>
      </w:r>
      <w:r w:rsidRPr="00AD4CD3">
        <w:rPr>
          <w:rFonts w:eastAsia="Arial Unicode MS"/>
          <w:sz w:val="24"/>
          <w:szCs w:val="24"/>
        </w:rPr>
        <w:t xml:space="preserve">» </w:t>
      </w:r>
      <w:r w:rsidR="003D4915" w:rsidRPr="00AD4CD3">
        <w:rPr>
          <w:rFonts w:eastAsia="Arial Unicode MS"/>
          <w:sz w:val="24"/>
          <w:szCs w:val="24"/>
        </w:rPr>
        <w:t>декабря</w:t>
      </w:r>
      <w:r w:rsidRPr="00AD4CD3">
        <w:rPr>
          <w:rFonts w:eastAsia="Arial Unicode MS"/>
          <w:sz w:val="24"/>
          <w:szCs w:val="24"/>
        </w:rPr>
        <w:t xml:space="preserve"> 202</w:t>
      </w:r>
      <w:r w:rsidR="003D4915" w:rsidRPr="00AD4CD3">
        <w:rPr>
          <w:rFonts w:eastAsia="Arial Unicode MS"/>
          <w:sz w:val="24"/>
          <w:szCs w:val="24"/>
        </w:rPr>
        <w:t>4г. в 16:00</w:t>
      </w:r>
      <w:r w:rsidRPr="00AD4CD3">
        <w:rPr>
          <w:rFonts w:eastAsia="Arial Unicode MS"/>
          <w:sz w:val="24"/>
          <w:szCs w:val="24"/>
        </w:rPr>
        <w:t xml:space="preserve"> часов по адресу: д. Студеный Ключ, оборудованная для собрания граждан  площадка на берегу родника «Студеный Ключ»</w:t>
      </w:r>
      <w:proofErr w:type="gramStart"/>
      <w:r w:rsidRPr="00AD4CD3">
        <w:rPr>
          <w:rFonts w:eastAsia="Arial Unicode MS"/>
          <w:sz w:val="24"/>
          <w:szCs w:val="24"/>
        </w:rPr>
        <w:t xml:space="preserve"> ;</w:t>
      </w:r>
      <w:proofErr w:type="gramEnd"/>
    </w:p>
    <w:p w:rsidR="005A2C2D" w:rsidRPr="00AD4CD3" w:rsidRDefault="005A2C2D" w:rsidP="005A2C2D">
      <w:pPr>
        <w:ind w:firstLine="709"/>
        <w:jc w:val="both"/>
        <w:rPr>
          <w:rFonts w:eastAsia="Arial Unicode MS"/>
          <w:sz w:val="24"/>
          <w:szCs w:val="24"/>
        </w:rPr>
      </w:pPr>
      <w:r w:rsidRPr="00AD4CD3">
        <w:rPr>
          <w:rFonts w:eastAsia="Arial Unicode MS"/>
          <w:sz w:val="24"/>
          <w:szCs w:val="24"/>
        </w:rPr>
        <w:t>в поселке Рыбопитомник – «</w:t>
      </w:r>
      <w:r w:rsidR="003D4915" w:rsidRPr="00AD4CD3">
        <w:rPr>
          <w:rFonts w:eastAsia="Arial Unicode MS"/>
          <w:sz w:val="24"/>
          <w:szCs w:val="24"/>
        </w:rPr>
        <w:t>19</w:t>
      </w:r>
      <w:r w:rsidRPr="00AD4CD3">
        <w:rPr>
          <w:rFonts w:eastAsia="Arial Unicode MS"/>
          <w:sz w:val="24"/>
          <w:szCs w:val="24"/>
        </w:rPr>
        <w:t xml:space="preserve">» </w:t>
      </w:r>
      <w:r w:rsidR="003D4915" w:rsidRPr="00AD4CD3">
        <w:rPr>
          <w:rFonts w:eastAsia="Arial Unicode MS"/>
          <w:sz w:val="24"/>
          <w:szCs w:val="24"/>
        </w:rPr>
        <w:t xml:space="preserve">декабря </w:t>
      </w:r>
      <w:r w:rsidRPr="00AD4CD3">
        <w:rPr>
          <w:rFonts w:eastAsia="Arial Unicode MS"/>
          <w:sz w:val="24"/>
          <w:szCs w:val="24"/>
        </w:rPr>
        <w:t xml:space="preserve"> 202</w:t>
      </w:r>
      <w:r w:rsidR="003D4915" w:rsidRPr="00AD4CD3">
        <w:rPr>
          <w:rFonts w:eastAsia="Arial Unicode MS"/>
          <w:sz w:val="24"/>
          <w:szCs w:val="24"/>
        </w:rPr>
        <w:t>4 г. в 15:00</w:t>
      </w:r>
      <w:r w:rsidRPr="00AD4CD3">
        <w:rPr>
          <w:rFonts w:eastAsia="Arial Unicode MS"/>
          <w:sz w:val="24"/>
          <w:szCs w:val="24"/>
        </w:rPr>
        <w:t xml:space="preserve"> часов по адресу: пос. Рыбопитомник, контора рыбопитомника;</w:t>
      </w:r>
    </w:p>
    <w:p w:rsidR="005A2C2D" w:rsidRPr="00AD4CD3" w:rsidRDefault="005A2C2D" w:rsidP="005A2C2D">
      <w:pPr>
        <w:ind w:firstLine="709"/>
        <w:jc w:val="both"/>
        <w:rPr>
          <w:rFonts w:eastAsia="Arial Unicode MS"/>
          <w:sz w:val="24"/>
          <w:szCs w:val="24"/>
        </w:rPr>
      </w:pPr>
      <w:r w:rsidRPr="00AD4CD3">
        <w:rPr>
          <w:rFonts w:eastAsia="Arial Unicode MS"/>
          <w:sz w:val="24"/>
          <w:szCs w:val="24"/>
        </w:rPr>
        <w:t>в поселке Рогатка – «</w:t>
      </w:r>
      <w:r w:rsidR="003D4915" w:rsidRPr="00AD4CD3">
        <w:rPr>
          <w:rFonts w:eastAsia="Arial Unicode MS"/>
          <w:sz w:val="24"/>
          <w:szCs w:val="24"/>
        </w:rPr>
        <w:t>19</w:t>
      </w:r>
      <w:r w:rsidRPr="00AD4CD3">
        <w:rPr>
          <w:rFonts w:eastAsia="Arial Unicode MS"/>
          <w:sz w:val="24"/>
          <w:szCs w:val="24"/>
        </w:rPr>
        <w:t xml:space="preserve">» </w:t>
      </w:r>
      <w:r w:rsidR="003D4915" w:rsidRPr="00AD4CD3">
        <w:rPr>
          <w:rFonts w:eastAsia="Arial Unicode MS"/>
          <w:sz w:val="24"/>
          <w:szCs w:val="24"/>
        </w:rPr>
        <w:t xml:space="preserve">декабря </w:t>
      </w:r>
      <w:r w:rsidRPr="00AD4CD3">
        <w:rPr>
          <w:rFonts w:eastAsia="Arial Unicode MS"/>
          <w:sz w:val="24"/>
          <w:szCs w:val="24"/>
        </w:rPr>
        <w:t xml:space="preserve">  202</w:t>
      </w:r>
      <w:r w:rsidR="003D4915" w:rsidRPr="00AD4CD3">
        <w:rPr>
          <w:rFonts w:eastAsia="Arial Unicode MS"/>
          <w:sz w:val="24"/>
          <w:szCs w:val="24"/>
        </w:rPr>
        <w:t>4 г. в 14:00</w:t>
      </w:r>
      <w:r w:rsidRPr="00AD4CD3">
        <w:rPr>
          <w:rFonts w:eastAsia="Arial Unicode MS"/>
          <w:sz w:val="24"/>
          <w:szCs w:val="24"/>
        </w:rPr>
        <w:t xml:space="preserve"> часов по адресу: п. Рогатка, территория около кладбища;</w:t>
      </w:r>
    </w:p>
    <w:p w:rsidR="005A2C2D" w:rsidRPr="00AD4CD3" w:rsidRDefault="005A2C2D" w:rsidP="005A2C2D">
      <w:pPr>
        <w:ind w:firstLine="709"/>
        <w:jc w:val="both"/>
        <w:rPr>
          <w:rFonts w:eastAsia="Arial Unicode MS"/>
          <w:sz w:val="24"/>
          <w:szCs w:val="24"/>
        </w:rPr>
      </w:pPr>
      <w:r w:rsidRPr="00AD4CD3">
        <w:rPr>
          <w:rFonts w:eastAsia="Arial Unicode MS"/>
          <w:sz w:val="24"/>
          <w:szCs w:val="24"/>
        </w:rPr>
        <w:t>в поселке Глубокий – «</w:t>
      </w:r>
      <w:r w:rsidR="003D4915" w:rsidRPr="00AD4CD3">
        <w:rPr>
          <w:rFonts w:eastAsia="Arial Unicode MS"/>
          <w:sz w:val="24"/>
          <w:szCs w:val="24"/>
        </w:rPr>
        <w:t>19</w:t>
      </w:r>
      <w:r w:rsidRPr="00AD4CD3">
        <w:rPr>
          <w:rFonts w:eastAsia="Arial Unicode MS"/>
          <w:sz w:val="24"/>
          <w:szCs w:val="24"/>
        </w:rPr>
        <w:t xml:space="preserve">» </w:t>
      </w:r>
      <w:r w:rsidR="003D4915" w:rsidRPr="00AD4CD3">
        <w:rPr>
          <w:rFonts w:eastAsia="Arial Unicode MS"/>
          <w:sz w:val="24"/>
          <w:szCs w:val="24"/>
        </w:rPr>
        <w:t>декабря</w:t>
      </w:r>
      <w:r w:rsidRPr="00AD4CD3">
        <w:rPr>
          <w:rFonts w:eastAsia="Arial Unicode MS"/>
          <w:sz w:val="24"/>
          <w:szCs w:val="24"/>
        </w:rPr>
        <w:t xml:space="preserve">  202</w:t>
      </w:r>
      <w:r w:rsidR="003D4915" w:rsidRPr="00AD4CD3">
        <w:rPr>
          <w:rFonts w:eastAsia="Arial Unicode MS"/>
          <w:sz w:val="24"/>
          <w:szCs w:val="24"/>
        </w:rPr>
        <w:t>4 г. в 11:00</w:t>
      </w:r>
      <w:r w:rsidRPr="00AD4CD3">
        <w:rPr>
          <w:rFonts w:eastAsia="Arial Unicode MS"/>
          <w:sz w:val="24"/>
          <w:szCs w:val="24"/>
        </w:rPr>
        <w:t xml:space="preserve"> часов по адресу: п. Глубокий, около дома № 3;           </w:t>
      </w:r>
    </w:p>
    <w:p w:rsidR="005A2C2D" w:rsidRPr="00AD4CD3" w:rsidRDefault="005A2C2D" w:rsidP="005A2C2D">
      <w:pPr>
        <w:ind w:firstLine="709"/>
        <w:jc w:val="both"/>
        <w:rPr>
          <w:rFonts w:eastAsia="Arial Unicode MS"/>
          <w:sz w:val="24"/>
          <w:szCs w:val="24"/>
        </w:rPr>
      </w:pPr>
      <w:r w:rsidRPr="00AD4CD3">
        <w:rPr>
          <w:rFonts w:eastAsia="Arial Unicode MS"/>
          <w:sz w:val="24"/>
          <w:szCs w:val="24"/>
        </w:rPr>
        <w:t>в поселке Михайловка – «</w:t>
      </w:r>
      <w:r w:rsidR="003D4915" w:rsidRPr="00AD4CD3">
        <w:rPr>
          <w:rFonts w:eastAsia="Arial Unicode MS"/>
          <w:sz w:val="24"/>
          <w:szCs w:val="24"/>
        </w:rPr>
        <w:t>19</w:t>
      </w:r>
      <w:r w:rsidRPr="00AD4CD3">
        <w:rPr>
          <w:rFonts w:eastAsia="Arial Unicode MS"/>
          <w:sz w:val="24"/>
          <w:szCs w:val="24"/>
        </w:rPr>
        <w:t xml:space="preserve">» </w:t>
      </w:r>
      <w:r w:rsidR="003D4915" w:rsidRPr="00AD4CD3">
        <w:rPr>
          <w:rFonts w:eastAsia="Arial Unicode MS"/>
          <w:sz w:val="24"/>
          <w:szCs w:val="24"/>
        </w:rPr>
        <w:t>декабря 2024 г. в13:00</w:t>
      </w:r>
      <w:r w:rsidRPr="00AD4CD3">
        <w:rPr>
          <w:rFonts w:eastAsia="Arial Unicode MS"/>
          <w:sz w:val="24"/>
          <w:szCs w:val="24"/>
        </w:rPr>
        <w:t xml:space="preserve"> часов по адресу: п. Михайловка около дома № 4;</w:t>
      </w:r>
    </w:p>
    <w:p w:rsidR="00690D1B" w:rsidRPr="00AD4CD3" w:rsidRDefault="005A2C2D" w:rsidP="005A2C2D">
      <w:pPr>
        <w:jc w:val="both"/>
        <w:rPr>
          <w:sz w:val="24"/>
          <w:szCs w:val="24"/>
        </w:rPr>
      </w:pPr>
      <w:r w:rsidRPr="00AD4CD3">
        <w:rPr>
          <w:rFonts w:eastAsia="Arial Unicode MS"/>
          <w:sz w:val="24"/>
          <w:szCs w:val="24"/>
        </w:rPr>
        <w:t xml:space="preserve"> </w:t>
      </w:r>
      <w:r w:rsidR="003D4915" w:rsidRPr="00AD4CD3">
        <w:rPr>
          <w:rFonts w:eastAsia="Arial Unicode MS"/>
          <w:sz w:val="24"/>
          <w:szCs w:val="24"/>
        </w:rPr>
        <w:t xml:space="preserve">        </w:t>
      </w:r>
      <w:r w:rsidRPr="00AD4CD3">
        <w:rPr>
          <w:rFonts w:eastAsia="Arial Unicode MS"/>
          <w:sz w:val="24"/>
          <w:szCs w:val="24"/>
        </w:rPr>
        <w:t>в селе Боровка – «</w:t>
      </w:r>
      <w:r w:rsidR="003D4915" w:rsidRPr="00AD4CD3">
        <w:rPr>
          <w:rFonts w:eastAsia="Arial Unicode MS"/>
          <w:sz w:val="24"/>
          <w:szCs w:val="24"/>
        </w:rPr>
        <w:t>19</w:t>
      </w:r>
      <w:r w:rsidRPr="00AD4CD3">
        <w:rPr>
          <w:rFonts w:eastAsia="Arial Unicode MS"/>
          <w:sz w:val="24"/>
          <w:szCs w:val="24"/>
        </w:rPr>
        <w:t xml:space="preserve">» </w:t>
      </w:r>
      <w:r w:rsidR="003D4915" w:rsidRPr="00AD4CD3">
        <w:rPr>
          <w:rFonts w:eastAsia="Arial Unicode MS"/>
          <w:sz w:val="24"/>
          <w:szCs w:val="24"/>
        </w:rPr>
        <w:t>декабря</w:t>
      </w:r>
      <w:r w:rsidRPr="00AD4CD3">
        <w:rPr>
          <w:rFonts w:eastAsia="Arial Unicode MS"/>
          <w:sz w:val="24"/>
          <w:szCs w:val="24"/>
        </w:rPr>
        <w:t xml:space="preserve"> 202</w:t>
      </w:r>
      <w:r w:rsidR="003D4915" w:rsidRPr="00AD4CD3">
        <w:rPr>
          <w:rFonts w:eastAsia="Arial Unicode MS"/>
          <w:sz w:val="24"/>
          <w:szCs w:val="24"/>
        </w:rPr>
        <w:t>4 г. в 10:00</w:t>
      </w:r>
      <w:r w:rsidRPr="00AD4CD3">
        <w:rPr>
          <w:rFonts w:eastAsia="Arial Unicode MS"/>
          <w:sz w:val="24"/>
          <w:szCs w:val="24"/>
        </w:rPr>
        <w:t xml:space="preserve">  часов по адресу: с. Боровка, ул. Юбилейная, д. 32.</w:t>
      </w:r>
    </w:p>
    <w:p w:rsidR="00690D1B" w:rsidRPr="00AD4CD3" w:rsidRDefault="00690D1B" w:rsidP="003D7D66">
      <w:pPr>
        <w:ind w:firstLine="709"/>
        <w:jc w:val="both"/>
        <w:rPr>
          <w:sz w:val="24"/>
          <w:szCs w:val="24"/>
        </w:rPr>
      </w:pPr>
      <w:r w:rsidRPr="00AD4CD3">
        <w:rPr>
          <w:sz w:val="24"/>
          <w:szCs w:val="24"/>
        </w:rPr>
        <w:t>7. Количество участников публичных слушаний, которые приняли участие в публичных слушаниях – 2 (два) человека.</w:t>
      </w:r>
    </w:p>
    <w:p w:rsidR="00690D1B" w:rsidRPr="00AD4CD3" w:rsidRDefault="00690D1B" w:rsidP="003D7D66">
      <w:pPr>
        <w:ind w:firstLine="709"/>
        <w:jc w:val="both"/>
        <w:rPr>
          <w:sz w:val="24"/>
          <w:szCs w:val="24"/>
        </w:rPr>
      </w:pPr>
      <w:r w:rsidRPr="00AD4CD3">
        <w:rPr>
          <w:sz w:val="24"/>
          <w:szCs w:val="24"/>
        </w:rPr>
        <w:t>8. Реквизиты протокола</w:t>
      </w:r>
      <w:r w:rsidR="00503715" w:rsidRPr="00AD4CD3">
        <w:rPr>
          <w:sz w:val="24"/>
          <w:szCs w:val="24"/>
        </w:rPr>
        <w:t xml:space="preserve"> </w:t>
      </w:r>
      <w:r w:rsidRPr="00AD4CD3">
        <w:rPr>
          <w:sz w:val="24"/>
          <w:szCs w:val="24"/>
        </w:rPr>
        <w:t xml:space="preserve">публичных слушаний, на основании которого подготовлено заключение о результатах публичных слушаний </w:t>
      </w:r>
      <w:proofErr w:type="gramStart"/>
      <w:r w:rsidRPr="00AD4CD3">
        <w:rPr>
          <w:sz w:val="24"/>
          <w:szCs w:val="24"/>
        </w:rPr>
        <w:t>–о</w:t>
      </w:r>
      <w:proofErr w:type="gramEnd"/>
      <w:r w:rsidRPr="00AD4CD3">
        <w:rPr>
          <w:sz w:val="24"/>
          <w:szCs w:val="24"/>
        </w:rPr>
        <w:t>т 0</w:t>
      </w:r>
      <w:r w:rsidR="003D4915" w:rsidRPr="00AD4CD3">
        <w:rPr>
          <w:sz w:val="24"/>
          <w:szCs w:val="24"/>
        </w:rPr>
        <w:t>6</w:t>
      </w:r>
      <w:r w:rsidR="00503715" w:rsidRPr="00AD4CD3">
        <w:rPr>
          <w:sz w:val="24"/>
          <w:szCs w:val="24"/>
        </w:rPr>
        <w:t xml:space="preserve"> </w:t>
      </w:r>
      <w:r w:rsidR="003D4915" w:rsidRPr="00AD4CD3">
        <w:rPr>
          <w:noProof/>
          <w:sz w:val="24"/>
          <w:szCs w:val="24"/>
        </w:rPr>
        <w:t>января</w:t>
      </w:r>
      <w:r w:rsidRPr="00AD4CD3">
        <w:rPr>
          <w:noProof/>
          <w:sz w:val="24"/>
          <w:szCs w:val="24"/>
        </w:rPr>
        <w:t xml:space="preserve"> 202</w:t>
      </w:r>
      <w:r w:rsidR="003D4915" w:rsidRPr="00AD4CD3">
        <w:rPr>
          <w:noProof/>
          <w:sz w:val="24"/>
          <w:szCs w:val="24"/>
        </w:rPr>
        <w:t>5</w:t>
      </w:r>
      <w:r w:rsidRPr="00AD4CD3">
        <w:rPr>
          <w:noProof/>
          <w:sz w:val="24"/>
          <w:szCs w:val="24"/>
        </w:rPr>
        <w:t xml:space="preserve"> г.</w:t>
      </w:r>
    </w:p>
    <w:p w:rsidR="00690D1B" w:rsidRPr="00AD4CD3" w:rsidRDefault="00690D1B" w:rsidP="003D7D66">
      <w:pPr>
        <w:ind w:firstLine="709"/>
        <w:jc w:val="both"/>
        <w:rPr>
          <w:sz w:val="24"/>
          <w:szCs w:val="24"/>
        </w:rPr>
      </w:pPr>
      <w:r w:rsidRPr="00AD4CD3">
        <w:rPr>
          <w:sz w:val="24"/>
          <w:szCs w:val="24"/>
        </w:rPr>
        <w:t>9. 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3387"/>
        <w:gridCol w:w="4928"/>
        <w:gridCol w:w="1257"/>
      </w:tblGrid>
      <w:tr w:rsidR="00690D1B" w:rsidRPr="006A6BB2" w:rsidTr="00971604">
        <w:tc>
          <w:tcPr>
            <w:tcW w:w="565" w:type="dxa"/>
          </w:tcPr>
          <w:p w:rsidR="00690D1B" w:rsidRPr="006A6BB2" w:rsidRDefault="00690D1B" w:rsidP="00971604">
            <w:pPr>
              <w:ind w:firstLine="3"/>
              <w:jc w:val="center"/>
              <w:rPr>
                <w:b/>
                <w:bCs/>
                <w:sz w:val="24"/>
                <w:szCs w:val="24"/>
              </w:rPr>
            </w:pPr>
            <w:r w:rsidRPr="006A6BB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87" w:type="dxa"/>
          </w:tcPr>
          <w:p w:rsidR="00690D1B" w:rsidRPr="006A6BB2" w:rsidRDefault="00690D1B" w:rsidP="00971604">
            <w:pPr>
              <w:ind w:firstLine="3"/>
              <w:jc w:val="center"/>
              <w:rPr>
                <w:b/>
                <w:bCs/>
                <w:sz w:val="24"/>
                <w:szCs w:val="24"/>
              </w:rPr>
            </w:pPr>
            <w:r w:rsidRPr="006A6BB2">
              <w:rPr>
                <w:b/>
                <w:bCs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4928" w:type="dxa"/>
          </w:tcPr>
          <w:p w:rsidR="00690D1B" w:rsidRPr="006A6BB2" w:rsidRDefault="00690D1B" w:rsidP="009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BB2">
              <w:rPr>
                <w:b/>
                <w:bCs/>
                <w:sz w:val="24"/>
                <w:szCs w:val="24"/>
              </w:rPr>
              <w:t>Рекомендации организатора о целесообразности или нецелесообразности учета замечаний и предложений, поступивших напубличных слушаниях</w:t>
            </w:r>
          </w:p>
        </w:tc>
        <w:tc>
          <w:tcPr>
            <w:tcW w:w="1257" w:type="dxa"/>
          </w:tcPr>
          <w:p w:rsidR="00690D1B" w:rsidRPr="006A6BB2" w:rsidRDefault="00690D1B" w:rsidP="0097160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BB2">
              <w:rPr>
                <w:b/>
                <w:bCs/>
                <w:sz w:val="24"/>
                <w:szCs w:val="24"/>
              </w:rPr>
              <w:t>Выводы</w:t>
            </w:r>
          </w:p>
        </w:tc>
      </w:tr>
      <w:tr w:rsidR="00690D1B" w:rsidRPr="006A6BB2" w:rsidTr="00971604">
        <w:tc>
          <w:tcPr>
            <w:tcW w:w="565" w:type="dxa"/>
          </w:tcPr>
          <w:p w:rsidR="00690D1B" w:rsidRPr="006A6BB2" w:rsidRDefault="00690D1B" w:rsidP="00971604">
            <w:pPr>
              <w:ind w:firstLine="3"/>
              <w:jc w:val="center"/>
              <w:rPr>
                <w:sz w:val="24"/>
                <w:szCs w:val="24"/>
              </w:rPr>
            </w:pPr>
            <w:r w:rsidRPr="006A6B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87" w:type="dxa"/>
          </w:tcPr>
          <w:p w:rsidR="00690D1B" w:rsidRPr="006A6BB2" w:rsidRDefault="00690D1B" w:rsidP="00971604">
            <w:pPr>
              <w:shd w:val="clear" w:color="auto" w:fill="FFFFFF"/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Высказано положительное мнение по вопросу публичных слушаний</w:t>
            </w:r>
          </w:p>
        </w:tc>
        <w:tc>
          <w:tcPr>
            <w:tcW w:w="4928" w:type="dxa"/>
          </w:tcPr>
          <w:p w:rsidR="00690D1B" w:rsidRPr="006A6BB2" w:rsidRDefault="00690D1B" w:rsidP="00971604">
            <w:pPr>
              <w:ind w:firstLine="3"/>
              <w:jc w:val="both"/>
              <w:rPr>
                <w:sz w:val="24"/>
                <w:szCs w:val="24"/>
              </w:rPr>
            </w:pPr>
            <w:proofErr w:type="gramStart"/>
            <w:r w:rsidRPr="00B55B6B">
              <w:rPr>
                <w:sz w:val="24"/>
                <w:szCs w:val="24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</w:t>
            </w:r>
            <w:r w:rsidRPr="00B55B6B">
              <w:rPr>
                <w:sz w:val="24"/>
                <w:szCs w:val="24"/>
              </w:rPr>
              <w:lastRenderedPageBreak/>
              <w:t xml:space="preserve">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</w:t>
            </w:r>
            <w:proofErr w:type="spellStart"/>
            <w:r w:rsidRPr="00B55B6B">
              <w:rPr>
                <w:sz w:val="24"/>
                <w:szCs w:val="24"/>
              </w:rPr>
              <w:t>ГрК</w:t>
            </w:r>
            <w:proofErr w:type="spellEnd"/>
            <w:r w:rsidRPr="00B55B6B">
              <w:rPr>
                <w:sz w:val="24"/>
                <w:szCs w:val="24"/>
              </w:rPr>
              <w:t xml:space="preserve"> РФ), а также в связи с необходимостью соблюдения принципа обеспечения волеизъявления участников публичных слушаний на (пп.4) п.3гл</w:t>
            </w:r>
            <w:proofErr w:type="gramEnd"/>
            <w:r w:rsidRPr="00B55B6B">
              <w:rPr>
                <w:sz w:val="24"/>
                <w:szCs w:val="24"/>
              </w:rPr>
              <w:t>.</w:t>
            </w:r>
            <w:proofErr w:type="gramStart"/>
            <w:r w:rsidRPr="00B55B6B">
              <w:rPr>
                <w:sz w:val="24"/>
                <w:szCs w:val="24"/>
              </w:rPr>
              <w:t>1 Порядка</w:t>
            </w:r>
            <w:r w:rsidR="003D4915">
              <w:rPr>
                <w:sz w:val="24"/>
                <w:szCs w:val="24"/>
              </w:rPr>
              <w:t xml:space="preserve"> </w:t>
            </w:r>
            <w:r w:rsidRPr="00B55B6B">
              <w:rPr>
                <w:sz w:val="24"/>
                <w:szCs w:val="24"/>
              </w:rPr>
      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      </w:r>
            <w:r>
              <w:rPr>
                <w:sz w:val="24"/>
                <w:szCs w:val="24"/>
              </w:rPr>
              <w:t>сельского</w:t>
            </w:r>
            <w:r w:rsidRPr="00B55B6B">
              <w:rPr>
                <w:sz w:val="24"/>
                <w:szCs w:val="24"/>
              </w:rPr>
              <w:t xml:space="preserve"> поселения </w:t>
            </w:r>
            <w:r>
              <w:rPr>
                <w:sz w:val="24"/>
                <w:szCs w:val="24"/>
              </w:rPr>
              <w:t>Сергиевск муниципального района Сергиевский</w:t>
            </w:r>
            <w:r w:rsidRPr="00B55B6B">
              <w:rPr>
                <w:sz w:val="24"/>
                <w:szCs w:val="24"/>
              </w:rPr>
              <w:t xml:space="preserve"> Самарской области, утвержденного Решением Собрания представителей </w:t>
            </w:r>
            <w:r>
              <w:rPr>
                <w:sz w:val="24"/>
                <w:szCs w:val="24"/>
              </w:rPr>
              <w:t>сельского</w:t>
            </w:r>
            <w:r w:rsidRPr="00B55B6B">
              <w:rPr>
                <w:sz w:val="24"/>
                <w:szCs w:val="24"/>
              </w:rPr>
              <w:t xml:space="preserve"> поселения </w:t>
            </w:r>
            <w:r>
              <w:rPr>
                <w:sz w:val="24"/>
                <w:szCs w:val="24"/>
              </w:rPr>
              <w:t>Сергиевск</w:t>
            </w:r>
            <w:r w:rsidRPr="00B55B6B">
              <w:rPr>
                <w:sz w:val="24"/>
                <w:szCs w:val="24"/>
              </w:rPr>
              <w:t xml:space="preserve"> муниципального района Сергиевский от </w:t>
            </w:r>
            <w:r w:rsidR="003D4915">
              <w:rPr>
                <w:sz w:val="24"/>
                <w:szCs w:val="24"/>
              </w:rPr>
              <w:t>12.07.2023</w:t>
            </w:r>
            <w:r w:rsidR="00AD4CD3">
              <w:rPr>
                <w:sz w:val="24"/>
                <w:szCs w:val="24"/>
              </w:rPr>
              <w:t xml:space="preserve"> г. № 1</w:t>
            </w:r>
            <w:r w:rsidR="003D4915">
              <w:rPr>
                <w:sz w:val="24"/>
                <w:szCs w:val="24"/>
              </w:rPr>
              <w:t>7</w:t>
            </w:r>
            <w:r w:rsidRPr="00F07433">
              <w:rPr>
                <w:sz w:val="24"/>
                <w:szCs w:val="24"/>
              </w:rPr>
              <w:t>,</w:t>
            </w:r>
            <w:r w:rsidRPr="00B55B6B">
              <w:rPr>
                <w:sz w:val="24"/>
                <w:szCs w:val="24"/>
              </w:rPr>
              <w:t xml:space="preserve">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слушаний.</w:t>
            </w:r>
            <w:proofErr w:type="gramEnd"/>
          </w:p>
        </w:tc>
        <w:tc>
          <w:tcPr>
            <w:tcW w:w="1257" w:type="dxa"/>
          </w:tcPr>
          <w:p w:rsidR="00690D1B" w:rsidRPr="006A6BB2" w:rsidRDefault="00690D1B" w:rsidP="00971604">
            <w:pPr>
              <w:ind w:firstLine="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Приняты</w:t>
            </w:r>
            <w:proofErr w:type="gramEnd"/>
          </w:p>
        </w:tc>
      </w:tr>
    </w:tbl>
    <w:p w:rsidR="00690D1B" w:rsidRPr="00AD4CD3" w:rsidRDefault="00690D1B" w:rsidP="003D7D66">
      <w:pPr>
        <w:shd w:val="clear" w:color="auto" w:fill="FFFFFF"/>
        <w:suppressAutoHyphens w:val="0"/>
        <w:spacing w:line="360" w:lineRule="auto"/>
        <w:ind w:firstLine="709"/>
        <w:rPr>
          <w:color w:val="000000"/>
          <w:sz w:val="24"/>
          <w:szCs w:val="24"/>
          <w:lang w:eastAsia="ru-RU"/>
        </w:rPr>
      </w:pPr>
      <w:r w:rsidRPr="00AD4CD3">
        <w:rPr>
          <w:color w:val="000000"/>
          <w:sz w:val="24"/>
          <w:szCs w:val="24"/>
          <w:lang w:eastAsia="ru-RU"/>
        </w:rPr>
        <w:lastRenderedPageBreak/>
        <w:t>10. Содержание внесенных предложений и замечаний иных участников публичных слушаний: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"/>
        <w:gridCol w:w="3262"/>
        <w:gridCol w:w="3976"/>
        <w:gridCol w:w="1949"/>
      </w:tblGrid>
      <w:tr w:rsidR="00690D1B" w:rsidRPr="00AD4CD3" w:rsidTr="00971604">
        <w:tc>
          <w:tcPr>
            <w:tcW w:w="532" w:type="dxa"/>
          </w:tcPr>
          <w:p w:rsidR="00690D1B" w:rsidRPr="00AD4CD3" w:rsidRDefault="00690D1B" w:rsidP="00971604">
            <w:pPr>
              <w:shd w:val="clear" w:color="auto" w:fill="FFFFFF"/>
              <w:suppressAutoHyphens w:val="0"/>
              <w:spacing w:line="360" w:lineRule="auto"/>
              <w:ind w:firstLine="709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D3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6" w:type="dxa"/>
          </w:tcPr>
          <w:p w:rsidR="00690D1B" w:rsidRPr="00AD4CD3" w:rsidRDefault="00690D1B" w:rsidP="00971604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D3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внесенных предложений и замечаний</w:t>
            </w:r>
          </w:p>
        </w:tc>
        <w:tc>
          <w:tcPr>
            <w:tcW w:w="5954" w:type="dxa"/>
          </w:tcPr>
          <w:p w:rsidR="00690D1B" w:rsidRPr="00AD4CD3" w:rsidRDefault="00690D1B" w:rsidP="00971604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D3">
              <w:rPr>
                <w:b/>
                <w:bCs/>
                <w:color w:val="000000"/>
                <w:sz w:val="24"/>
                <w:szCs w:val="24"/>
                <w:lang w:eastAsia="ru-RU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2977" w:type="dxa"/>
          </w:tcPr>
          <w:p w:rsidR="00690D1B" w:rsidRPr="00AD4CD3" w:rsidRDefault="00690D1B" w:rsidP="00971604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D3">
              <w:rPr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690D1B" w:rsidRPr="00AD4CD3" w:rsidTr="00971604">
        <w:tc>
          <w:tcPr>
            <w:tcW w:w="532" w:type="dxa"/>
          </w:tcPr>
          <w:p w:rsidR="00690D1B" w:rsidRPr="00AD4CD3" w:rsidRDefault="00690D1B" w:rsidP="00971604">
            <w:pPr>
              <w:shd w:val="clear" w:color="auto" w:fill="FFFFFF"/>
              <w:suppressAutoHyphens w:val="0"/>
              <w:spacing w:line="360" w:lineRule="auto"/>
              <w:ind w:firstLine="70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7" w:type="dxa"/>
            <w:gridSpan w:val="3"/>
          </w:tcPr>
          <w:p w:rsidR="00690D1B" w:rsidRPr="00AD4CD3" w:rsidRDefault="00690D1B" w:rsidP="00971604">
            <w:pPr>
              <w:shd w:val="clear" w:color="auto" w:fill="FFFFFF"/>
              <w:suppressAutoHyphens w:val="0"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4CD3">
              <w:rPr>
                <w:color w:val="000000"/>
                <w:sz w:val="24"/>
                <w:szCs w:val="24"/>
                <w:lang w:eastAsia="ru-RU"/>
              </w:rPr>
              <w:t>Не поступало</w:t>
            </w:r>
          </w:p>
        </w:tc>
      </w:tr>
    </w:tbl>
    <w:p w:rsidR="00690D1B" w:rsidRPr="00AD4CD3" w:rsidRDefault="00690D1B" w:rsidP="003D7D66">
      <w:pPr>
        <w:shd w:val="clear" w:color="auto" w:fill="FFFFFF"/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AD4CD3">
        <w:rPr>
          <w:color w:val="000000"/>
          <w:sz w:val="24"/>
          <w:szCs w:val="24"/>
          <w:lang w:eastAsia="ru-RU"/>
        </w:rPr>
        <w:t xml:space="preserve">11. </w:t>
      </w:r>
      <w:proofErr w:type="gramStart"/>
      <w:r w:rsidRPr="00AD4CD3">
        <w:rPr>
          <w:color w:val="000000"/>
          <w:sz w:val="24"/>
          <w:szCs w:val="24"/>
          <w:lang w:eastAsia="ru-RU"/>
        </w:rPr>
        <w:t xml:space="preserve">По результатам рассмотрения мнений, замечаний и предложений участников публичных слушаний по проекту </w:t>
      </w:r>
      <w:r w:rsidR="00AD4CD3" w:rsidRPr="00AD4CD3">
        <w:rPr>
          <w:color w:val="000000"/>
          <w:sz w:val="24"/>
          <w:szCs w:val="24"/>
          <w:lang w:eastAsia="ru-RU"/>
        </w:rPr>
        <w:t xml:space="preserve">решения Собрания представителей сельского поселения Сергиевск муниципального района Сергиевский Самарской области «О внесении </w:t>
      </w:r>
      <w:r w:rsidRPr="00AD4CD3">
        <w:rPr>
          <w:color w:val="000000"/>
          <w:sz w:val="24"/>
          <w:szCs w:val="24"/>
          <w:lang w:eastAsia="ru-RU"/>
        </w:rPr>
        <w:t>изменений в Правила землепользования застройки сельского поселения  Сергиевск муниципального района Сергиевский Самарской области,</w:t>
      </w:r>
      <w:r w:rsidR="00AD4CD3" w:rsidRPr="00AD4CD3">
        <w:rPr>
          <w:color w:val="000000"/>
          <w:sz w:val="24"/>
          <w:szCs w:val="24"/>
          <w:lang w:eastAsia="ru-RU"/>
        </w:rPr>
        <w:t xml:space="preserve"> утвержденные решением Собрания представителей сельского поселения Сергиевск муниципального района Сергиевский Самарской области № 29 от 27.12.2013 года»,</w:t>
      </w:r>
      <w:r w:rsidRPr="00AD4CD3">
        <w:rPr>
          <w:color w:val="000000"/>
          <w:sz w:val="24"/>
          <w:szCs w:val="24"/>
          <w:lang w:eastAsia="ru-RU"/>
        </w:rPr>
        <w:t xml:space="preserve"> а также в связи с тем</w:t>
      </w:r>
      <w:proofErr w:type="gramEnd"/>
      <w:r w:rsidRPr="00AD4CD3">
        <w:rPr>
          <w:color w:val="000000"/>
          <w:sz w:val="24"/>
          <w:szCs w:val="24"/>
          <w:lang w:eastAsia="ru-RU"/>
        </w:rPr>
        <w:t xml:space="preserve">, </w:t>
      </w:r>
      <w:proofErr w:type="gramStart"/>
      <w:r w:rsidRPr="00AD4CD3">
        <w:rPr>
          <w:color w:val="000000"/>
          <w:sz w:val="24"/>
          <w:szCs w:val="24"/>
          <w:lang w:eastAsia="ru-RU"/>
        </w:rPr>
        <w:t>что нарушений градостроительного законодательства Российской Федерации при проведении публичных слушаний не выявлены, а участниками публичных слушаний выражено положительное мнение по вопросу публичных слушаний, рекомендуется принять указанный проект</w:t>
      </w:r>
      <w:r w:rsidR="00AD4CD3" w:rsidRPr="00AD4CD3">
        <w:rPr>
          <w:color w:val="000000"/>
          <w:sz w:val="24"/>
          <w:szCs w:val="24"/>
          <w:lang w:eastAsia="ru-RU"/>
        </w:rPr>
        <w:t xml:space="preserve"> решения Собрания представителей сельского поселения Сергиевск муниципального района Сергиевский Самарской области «О внесении изменений в Правила землепользования застройки сельского поселения  Сергиевск муниципального района Сергиевский Самарской области, утвержденные решением Собрания представителей сельского поселения Сергиевск</w:t>
      </w:r>
      <w:proofErr w:type="gramEnd"/>
      <w:r w:rsidR="00AD4CD3" w:rsidRPr="00AD4CD3">
        <w:rPr>
          <w:color w:val="000000"/>
          <w:sz w:val="24"/>
          <w:szCs w:val="24"/>
          <w:lang w:eastAsia="ru-RU"/>
        </w:rPr>
        <w:t xml:space="preserve"> муниципального района Сергиевский Самарской области № 29 от 27.12.2013 года», в редакции</w:t>
      </w:r>
      <w:r w:rsidRPr="00AD4CD3">
        <w:rPr>
          <w:color w:val="000000"/>
          <w:sz w:val="24"/>
          <w:szCs w:val="24"/>
          <w:lang w:eastAsia="ru-RU"/>
        </w:rPr>
        <w:t>, вынесенн</w:t>
      </w:r>
      <w:r w:rsidR="00AD4CD3" w:rsidRPr="00AD4CD3">
        <w:rPr>
          <w:color w:val="000000"/>
          <w:sz w:val="24"/>
          <w:szCs w:val="24"/>
          <w:lang w:eastAsia="ru-RU"/>
        </w:rPr>
        <w:t>ой</w:t>
      </w:r>
      <w:r w:rsidRPr="00AD4CD3">
        <w:rPr>
          <w:color w:val="000000"/>
          <w:sz w:val="24"/>
          <w:szCs w:val="24"/>
          <w:lang w:eastAsia="ru-RU"/>
        </w:rPr>
        <w:t xml:space="preserve"> на публичные слушания.</w:t>
      </w:r>
    </w:p>
    <w:p w:rsidR="00690D1B" w:rsidRPr="00AD4CD3" w:rsidRDefault="00690D1B" w:rsidP="003D7D66">
      <w:pPr>
        <w:pStyle w:val="a6"/>
        <w:ind w:right="360"/>
        <w:jc w:val="both"/>
      </w:pPr>
    </w:p>
    <w:p w:rsidR="00690D1B" w:rsidRDefault="00690D1B" w:rsidP="008E7FF8">
      <w:pPr>
        <w:pStyle w:val="a6"/>
        <w:ind w:right="360"/>
        <w:jc w:val="both"/>
      </w:pPr>
      <w:bookmarkStart w:id="0" w:name="_GoBack"/>
      <w:bookmarkEnd w:id="0"/>
    </w:p>
    <w:p w:rsidR="00690D1B" w:rsidRPr="00AD4CD3" w:rsidRDefault="00690D1B" w:rsidP="008E7FF8">
      <w:pPr>
        <w:pStyle w:val="a6"/>
        <w:ind w:right="360"/>
        <w:jc w:val="both"/>
      </w:pPr>
      <w:r w:rsidRPr="00AD4CD3">
        <w:t>Глава сельского поселения Сергиевск</w:t>
      </w:r>
    </w:p>
    <w:p w:rsidR="00690D1B" w:rsidRPr="00AD4CD3" w:rsidRDefault="003D4915" w:rsidP="008E7FF8">
      <w:pPr>
        <w:pStyle w:val="a6"/>
        <w:ind w:right="360"/>
        <w:jc w:val="both"/>
      </w:pPr>
      <w:r w:rsidRPr="00AD4CD3">
        <w:t>м</w:t>
      </w:r>
      <w:r w:rsidR="00690D1B" w:rsidRPr="00AD4CD3">
        <w:t xml:space="preserve">униципального района Сергиевский </w:t>
      </w:r>
    </w:p>
    <w:p w:rsidR="00690D1B" w:rsidRPr="00AD4CD3" w:rsidRDefault="00690D1B" w:rsidP="008E7FF8">
      <w:pPr>
        <w:pStyle w:val="a6"/>
        <w:ind w:right="360"/>
        <w:jc w:val="both"/>
      </w:pPr>
      <w:r w:rsidRPr="00AD4CD3">
        <w:t xml:space="preserve">Самарской области                      </w:t>
      </w:r>
      <w:r w:rsidR="00AD4CD3">
        <w:t xml:space="preserve">                     </w:t>
      </w:r>
      <w:r w:rsidRPr="00AD4CD3">
        <w:t>_____________________ /</w:t>
      </w:r>
      <w:proofErr w:type="spellStart"/>
      <w:r w:rsidRPr="00AD4CD3">
        <w:t>М.М.Арчибасов</w:t>
      </w:r>
      <w:proofErr w:type="spellEnd"/>
      <w:r w:rsidRPr="00AD4CD3">
        <w:t>/</w:t>
      </w:r>
    </w:p>
    <w:p w:rsidR="00AD4CD3" w:rsidRPr="00AD4CD3" w:rsidRDefault="00AD4CD3">
      <w:pPr>
        <w:pStyle w:val="a6"/>
        <w:ind w:right="360"/>
        <w:jc w:val="both"/>
      </w:pPr>
    </w:p>
    <w:sectPr w:rsidR="00AD4CD3" w:rsidRPr="00AD4CD3" w:rsidSect="00AD4CD3">
      <w:pgSz w:w="11906" w:h="16838"/>
      <w:pgMar w:top="567" w:right="850" w:bottom="568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SimHe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67"/>
    <w:rsid w:val="000E6565"/>
    <w:rsid w:val="00161433"/>
    <w:rsid w:val="0018219C"/>
    <w:rsid w:val="001B0F25"/>
    <w:rsid w:val="00221064"/>
    <w:rsid w:val="00264179"/>
    <w:rsid w:val="00283DFC"/>
    <w:rsid w:val="002A1E86"/>
    <w:rsid w:val="002E6E26"/>
    <w:rsid w:val="0034386A"/>
    <w:rsid w:val="00367E91"/>
    <w:rsid w:val="003707B1"/>
    <w:rsid w:val="003C0536"/>
    <w:rsid w:val="003D4915"/>
    <w:rsid w:val="003D7D66"/>
    <w:rsid w:val="003F0223"/>
    <w:rsid w:val="004036C7"/>
    <w:rsid w:val="00484A15"/>
    <w:rsid w:val="00485FA6"/>
    <w:rsid w:val="004A5F0C"/>
    <w:rsid w:val="004B1EDE"/>
    <w:rsid w:val="004E1567"/>
    <w:rsid w:val="004F5FF1"/>
    <w:rsid w:val="00503715"/>
    <w:rsid w:val="005100E1"/>
    <w:rsid w:val="00523786"/>
    <w:rsid w:val="005A2C2D"/>
    <w:rsid w:val="005B18FB"/>
    <w:rsid w:val="005B2867"/>
    <w:rsid w:val="005D16D4"/>
    <w:rsid w:val="005F4191"/>
    <w:rsid w:val="00607211"/>
    <w:rsid w:val="00630916"/>
    <w:rsid w:val="00632CD4"/>
    <w:rsid w:val="006439FB"/>
    <w:rsid w:val="00660F6F"/>
    <w:rsid w:val="00690D1B"/>
    <w:rsid w:val="00692F53"/>
    <w:rsid w:val="006A6BB2"/>
    <w:rsid w:val="006F3C25"/>
    <w:rsid w:val="00706743"/>
    <w:rsid w:val="00791ED7"/>
    <w:rsid w:val="007E7532"/>
    <w:rsid w:val="00805D60"/>
    <w:rsid w:val="008373F2"/>
    <w:rsid w:val="00851DAC"/>
    <w:rsid w:val="008A655F"/>
    <w:rsid w:val="008E041B"/>
    <w:rsid w:val="008E7FF8"/>
    <w:rsid w:val="00922AB9"/>
    <w:rsid w:val="00971604"/>
    <w:rsid w:val="0097503E"/>
    <w:rsid w:val="00A37D2E"/>
    <w:rsid w:val="00A92337"/>
    <w:rsid w:val="00AD4CD3"/>
    <w:rsid w:val="00AE44D1"/>
    <w:rsid w:val="00AF39C8"/>
    <w:rsid w:val="00B33C44"/>
    <w:rsid w:val="00B55B6B"/>
    <w:rsid w:val="00B93270"/>
    <w:rsid w:val="00BD2E77"/>
    <w:rsid w:val="00BE75C2"/>
    <w:rsid w:val="00C24AD2"/>
    <w:rsid w:val="00C53492"/>
    <w:rsid w:val="00C913CF"/>
    <w:rsid w:val="00CC5FF9"/>
    <w:rsid w:val="00D713F4"/>
    <w:rsid w:val="00D7736B"/>
    <w:rsid w:val="00DA6CC1"/>
    <w:rsid w:val="00DD4E15"/>
    <w:rsid w:val="00DE2247"/>
    <w:rsid w:val="00DF7A79"/>
    <w:rsid w:val="00E146D2"/>
    <w:rsid w:val="00E45BD0"/>
    <w:rsid w:val="00E6425E"/>
    <w:rsid w:val="00E711FE"/>
    <w:rsid w:val="00EA03F8"/>
    <w:rsid w:val="00EB094E"/>
    <w:rsid w:val="00EB1539"/>
    <w:rsid w:val="00ED1020"/>
    <w:rsid w:val="00F07433"/>
    <w:rsid w:val="00F17358"/>
    <w:rsid w:val="00F67A20"/>
    <w:rsid w:val="00FA4A21"/>
    <w:rsid w:val="00FD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F8"/>
    <w:pPr>
      <w:suppressAutoHyphens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E7FF8"/>
    <w:pPr>
      <w:keepNext/>
      <w:keepLines/>
      <w:suppressAutoHyphens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E7FF8"/>
    <w:rPr>
      <w:rFonts w:ascii="Cambria" w:hAnsi="Cambria" w:cs="Cambria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4E15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A6CC1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link w:val="a4"/>
    <w:uiPriority w:val="99"/>
    <w:semiHidden/>
    <w:locked/>
    <w:rsid w:val="00DA6CC1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rsid w:val="008E7FF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8E7FF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тиль порядка"/>
    <w:basedOn w:val="a"/>
    <w:uiPriority w:val="99"/>
    <w:rsid w:val="008E7FF8"/>
    <w:pPr>
      <w:tabs>
        <w:tab w:val="left" w:pos="1080"/>
        <w:tab w:val="left" w:pos="1260"/>
      </w:tabs>
      <w:suppressAutoHyphens w:val="0"/>
      <w:spacing w:line="360" w:lineRule="auto"/>
      <w:ind w:firstLine="720"/>
      <w:jc w:val="both"/>
    </w:pPr>
    <w:rPr>
      <w:sz w:val="28"/>
      <w:szCs w:val="28"/>
      <w:lang w:eastAsia="ru-RU"/>
    </w:rPr>
  </w:style>
  <w:style w:type="paragraph" w:customStyle="1" w:styleId="a9">
    <w:name w:val="Стиль названия"/>
    <w:basedOn w:val="a"/>
    <w:uiPriority w:val="99"/>
    <w:rsid w:val="00C53492"/>
    <w:pPr>
      <w:suppressAutoHyphens w:val="0"/>
      <w:spacing w:after="60"/>
      <w:ind w:firstLine="680"/>
      <w:jc w:val="both"/>
    </w:pPr>
    <w:rPr>
      <w:rFonts w:ascii="Arial" w:eastAsia="MS ??" w:hAnsi="Arial" w:cs="Arial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F8"/>
    <w:pPr>
      <w:suppressAutoHyphens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E7FF8"/>
    <w:pPr>
      <w:keepNext/>
      <w:keepLines/>
      <w:suppressAutoHyphens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E7FF8"/>
    <w:rPr>
      <w:rFonts w:ascii="Cambria" w:hAnsi="Cambria" w:cs="Cambria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4E15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A6CC1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link w:val="a4"/>
    <w:uiPriority w:val="99"/>
    <w:semiHidden/>
    <w:locked/>
    <w:rsid w:val="00DA6CC1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rsid w:val="008E7FF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8E7FF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тиль порядка"/>
    <w:basedOn w:val="a"/>
    <w:uiPriority w:val="99"/>
    <w:rsid w:val="008E7FF8"/>
    <w:pPr>
      <w:tabs>
        <w:tab w:val="left" w:pos="1080"/>
        <w:tab w:val="left" w:pos="1260"/>
      </w:tabs>
      <w:suppressAutoHyphens w:val="0"/>
      <w:spacing w:line="360" w:lineRule="auto"/>
      <w:ind w:firstLine="720"/>
      <w:jc w:val="both"/>
    </w:pPr>
    <w:rPr>
      <w:sz w:val="28"/>
      <w:szCs w:val="28"/>
      <w:lang w:eastAsia="ru-RU"/>
    </w:rPr>
  </w:style>
  <w:style w:type="paragraph" w:customStyle="1" w:styleId="a9">
    <w:name w:val="Стиль названия"/>
    <w:basedOn w:val="a"/>
    <w:uiPriority w:val="99"/>
    <w:rsid w:val="00C53492"/>
    <w:pPr>
      <w:suppressAutoHyphens w:val="0"/>
      <w:spacing w:after="60"/>
      <w:ind w:firstLine="680"/>
      <w:jc w:val="both"/>
    </w:pPr>
    <w:rPr>
      <w:rFonts w:ascii="Arial" w:eastAsia="MS ??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687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Мислович</dc:creator>
  <cp:lastModifiedBy>user</cp:lastModifiedBy>
  <cp:revision>4</cp:revision>
  <cp:lastPrinted>2025-01-10T05:31:00Z</cp:lastPrinted>
  <dcterms:created xsi:type="dcterms:W3CDTF">2025-01-09T11:05:00Z</dcterms:created>
  <dcterms:modified xsi:type="dcterms:W3CDTF">2025-01-10T05:38:00Z</dcterms:modified>
</cp:coreProperties>
</file>